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87F1" w14:textId="301B463E" w:rsidR="007544AE" w:rsidRPr="00DA11DB" w:rsidRDefault="00DA11DB" w:rsidP="00DA11DB">
      <w:pPr>
        <w:jc w:val="center"/>
        <w:rPr>
          <w:b/>
        </w:rPr>
      </w:pPr>
      <w:r w:rsidRPr="00DA11DB">
        <w:rPr>
          <w:b/>
        </w:rPr>
        <w:t>Global Parametrics</w:t>
      </w:r>
    </w:p>
    <w:p w14:paraId="216278E4" w14:textId="7928CA5D" w:rsidR="00DA11DB" w:rsidRDefault="00D142A2" w:rsidP="00DA11DB">
      <w:pPr>
        <w:jc w:val="center"/>
        <w:rPr>
          <w:i/>
        </w:rPr>
      </w:pPr>
      <w:r>
        <w:rPr>
          <w:i/>
        </w:rPr>
        <w:t>G</w:t>
      </w:r>
      <w:r w:rsidR="003301C9">
        <w:rPr>
          <w:i/>
        </w:rPr>
        <w:t xml:space="preserve">eneral </w:t>
      </w:r>
      <w:r w:rsidR="00DA11DB" w:rsidRPr="00DA11DB">
        <w:rPr>
          <w:i/>
        </w:rPr>
        <w:t>Whistleblowing Policy</w:t>
      </w:r>
    </w:p>
    <w:p w14:paraId="69B634CF" w14:textId="6A23D4CA" w:rsidR="00F308AF" w:rsidRPr="006C3EEE" w:rsidRDefault="00A45E72" w:rsidP="005E687D">
      <w:pPr>
        <w:jc w:val="both"/>
        <w:rPr>
          <w:b/>
        </w:rPr>
      </w:pPr>
      <w:r>
        <w:rPr>
          <w:b/>
        </w:rPr>
        <w:t>W</w:t>
      </w:r>
      <w:r w:rsidR="00987EEE" w:rsidRPr="006C3EEE">
        <w:rPr>
          <w:b/>
        </w:rPr>
        <w:t>histleblowing</w:t>
      </w:r>
    </w:p>
    <w:p w14:paraId="4F83EC1B" w14:textId="1BE08DED" w:rsidR="00E24AD6" w:rsidRDefault="00B0233C" w:rsidP="005E687D">
      <w:pPr>
        <w:jc w:val="both"/>
      </w:pPr>
      <w:r>
        <w:t xml:space="preserve">Global Parametrics (the </w:t>
      </w:r>
      <w:r w:rsidRPr="00B0233C">
        <w:rPr>
          <w:b/>
        </w:rPr>
        <w:t>Company</w:t>
      </w:r>
      <w:r>
        <w:t xml:space="preserve"> and here including reference to all members of the Global Parametrics group of companies)</w:t>
      </w:r>
      <w:r w:rsidR="005422A2">
        <w:t xml:space="preserve"> is committed to the highest possible standards of conduct, openness, honesty and accountability and takes seriously any issues of malpractice or wrongdoing. </w:t>
      </w:r>
      <w:r w:rsidR="00111B4D">
        <w:t xml:space="preserve">The Company </w:t>
      </w:r>
      <w:r w:rsidR="002230C8">
        <w:t xml:space="preserve">encourages a free and open culture </w:t>
      </w:r>
      <w:r w:rsidR="007312BB">
        <w:t xml:space="preserve">in its dealings with all who are engaged or impacted directly or indirectly by its activities. </w:t>
      </w:r>
      <w:r w:rsidR="00C625E5">
        <w:t xml:space="preserve">In particular </w:t>
      </w:r>
      <w:r w:rsidR="0034161F">
        <w:t xml:space="preserve">the Company </w:t>
      </w:r>
      <w:r w:rsidR="00C625E5">
        <w:t xml:space="preserve">recognises that effective and honest communication </w:t>
      </w:r>
      <w:r w:rsidR="00695A1F">
        <w:t>is essential if any concerns about breaches</w:t>
      </w:r>
      <w:r w:rsidR="000405E2">
        <w:t xml:space="preserve">, </w:t>
      </w:r>
      <w:r w:rsidR="00695A1F">
        <w:t xml:space="preserve">failures </w:t>
      </w:r>
      <w:r w:rsidR="000405E2">
        <w:t xml:space="preserve">or shortcomings </w:t>
      </w:r>
      <w:r w:rsidR="00695A1F">
        <w:t>are to be effectively deal</w:t>
      </w:r>
      <w:r w:rsidR="000405E2">
        <w:t>t</w:t>
      </w:r>
      <w:r w:rsidR="00695A1F">
        <w:t xml:space="preserve"> with. </w:t>
      </w:r>
    </w:p>
    <w:p w14:paraId="08CC0730" w14:textId="14137165" w:rsidR="009C78C8" w:rsidRDefault="00522B00" w:rsidP="005E687D">
      <w:pPr>
        <w:jc w:val="both"/>
      </w:pPr>
      <w:r>
        <w:t>As such, t</w:t>
      </w:r>
      <w:r w:rsidR="00E24AD6">
        <w:t>he C</w:t>
      </w:r>
      <w:r w:rsidR="00114936">
        <w:t xml:space="preserve">ompany </w:t>
      </w:r>
      <w:r w:rsidR="00F504CF">
        <w:t xml:space="preserve">wishes to </w:t>
      </w:r>
      <w:r w:rsidR="006577DA">
        <w:t xml:space="preserve">be informed </w:t>
      </w:r>
      <w:r w:rsidR="008339BE">
        <w:t xml:space="preserve">of </w:t>
      </w:r>
      <w:r w:rsidR="0095251D">
        <w:t xml:space="preserve">any </w:t>
      </w:r>
      <w:r w:rsidR="00B30C01">
        <w:t>evidence or genuine belief</w:t>
      </w:r>
      <w:r w:rsidR="006577DA">
        <w:t xml:space="preserve"> </w:t>
      </w:r>
      <w:r w:rsidR="00FC25C9">
        <w:t xml:space="preserve">held in good faith </w:t>
      </w:r>
      <w:r w:rsidR="006577DA">
        <w:t xml:space="preserve">that any </w:t>
      </w:r>
      <w:r w:rsidR="00D51744">
        <w:t xml:space="preserve">issues of </w:t>
      </w:r>
      <w:r w:rsidR="008E43FA">
        <w:t xml:space="preserve">fraud, </w:t>
      </w:r>
      <w:r w:rsidR="00D51744">
        <w:t>malpractice</w:t>
      </w:r>
      <w:r w:rsidR="00A45E72">
        <w:t>, corruption</w:t>
      </w:r>
      <w:r w:rsidR="002B0ABA">
        <w:t xml:space="preserve"> or wrongdoing have</w:t>
      </w:r>
      <w:r w:rsidR="00D26B5F">
        <w:t xml:space="preserve"> o</w:t>
      </w:r>
      <w:r>
        <w:t>c</w:t>
      </w:r>
      <w:r w:rsidR="00D26B5F">
        <w:t>curred</w:t>
      </w:r>
      <w:r w:rsidR="002B0ABA">
        <w:t xml:space="preserve">, are </w:t>
      </w:r>
      <w:r w:rsidR="00D26B5F">
        <w:t xml:space="preserve">occurring </w:t>
      </w:r>
      <w:r w:rsidR="002B0ABA">
        <w:t xml:space="preserve">or are likely to </w:t>
      </w:r>
      <w:r w:rsidR="00D26B5F">
        <w:t xml:space="preserve">occur. </w:t>
      </w:r>
      <w:r w:rsidR="00077CBD">
        <w:t>In particular</w:t>
      </w:r>
      <w:r w:rsidR="008339BE">
        <w:t>, but without limitation,</w:t>
      </w:r>
      <w:r w:rsidR="00077CBD">
        <w:t xml:space="preserve"> the Company wishes to be informed if </w:t>
      </w:r>
      <w:r w:rsidR="006577DA">
        <w:t>the following set of circumstances is occurring, has occurred or may occur in respect of the Compa</w:t>
      </w:r>
      <w:r w:rsidR="008762FD">
        <w:t xml:space="preserve">ny </w:t>
      </w:r>
      <w:r w:rsidR="009C78C8">
        <w:t>or its activities:</w:t>
      </w:r>
    </w:p>
    <w:p w14:paraId="1F5A4C48" w14:textId="0DEE8757" w:rsidR="009C78C8" w:rsidRDefault="00DA414E" w:rsidP="005E687D">
      <w:pPr>
        <w:pStyle w:val="ListParagraph"/>
        <w:numPr>
          <w:ilvl w:val="0"/>
          <w:numId w:val="1"/>
        </w:numPr>
        <w:ind w:hanging="720"/>
        <w:jc w:val="both"/>
      </w:pPr>
      <w:r>
        <w:t>a</w:t>
      </w:r>
      <w:r w:rsidR="009C78C8">
        <w:t xml:space="preserve"> criminal offence has been committed, is being committed or is likely to be committed;</w:t>
      </w:r>
    </w:p>
    <w:p w14:paraId="12CAD19A" w14:textId="77777777" w:rsidR="009E7297" w:rsidRDefault="009E7297" w:rsidP="005E687D">
      <w:pPr>
        <w:pStyle w:val="ListParagraph"/>
        <w:jc w:val="both"/>
      </w:pPr>
    </w:p>
    <w:p w14:paraId="4DCF3623" w14:textId="09D7AEE1" w:rsidR="00DA414E" w:rsidRDefault="00DA414E" w:rsidP="005E687D">
      <w:pPr>
        <w:pStyle w:val="ListParagraph"/>
        <w:numPr>
          <w:ilvl w:val="0"/>
          <w:numId w:val="1"/>
        </w:numPr>
        <w:ind w:hanging="720"/>
        <w:jc w:val="both"/>
      </w:pPr>
      <w:r>
        <w:t>a</w:t>
      </w:r>
      <w:r w:rsidR="009C78C8">
        <w:t xml:space="preserve"> person has failed, is failing or is likely to fail to comply with any legal obligation to which he or she is subject;</w:t>
      </w:r>
    </w:p>
    <w:p w14:paraId="289E55C3" w14:textId="77777777" w:rsidR="009E7297" w:rsidRDefault="009E7297" w:rsidP="005E687D">
      <w:pPr>
        <w:pStyle w:val="ListParagraph"/>
        <w:jc w:val="both"/>
      </w:pPr>
    </w:p>
    <w:p w14:paraId="004940C1" w14:textId="6418111C" w:rsidR="00DA414E" w:rsidRDefault="00DA414E" w:rsidP="005E687D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a miscarriage of justice has occurred, is occurring or is likely to occur; </w:t>
      </w:r>
    </w:p>
    <w:p w14:paraId="071384BE" w14:textId="77777777" w:rsidR="009E7297" w:rsidRDefault="009E7297" w:rsidP="005E687D">
      <w:pPr>
        <w:pStyle w:val="ListParagraph"/>
        <w:jc w:val="both"/>
      </w:pPr>
    </w:p>
    <w:p w14:paraId="490662CA" w14:textId="77777777" w:rsidR="009E7297" w:rsidRDefault="00DA414E" w:rsidP="005E687D">
      <w:pPr>
        <w:pStyle w:val="ListParagraph"/>
        <w:numPr>
          <w:ilvl w:val="0"/>
          <w:numId w:val="1"/>
        </w:numPr>
        <w:ind w:hanging="720"/>
        <w:jc w:val="both"/>
      </w:pPr>
      <w:r>
        <w:t>the health and safety of any individual has been, is being or is likely to be endangered;</w:t>
      </w:r>
    </w:p>
    <w:p w14:paraId="1508AD3C" w14:textId="77777777" w:rsidR="009E7297" w:rsidRDefault="009E7297" w:rsidP="005E687D">
      <w:pPr>
        <w:pStyle w:val="ListParagraph"/>
        <w:jc w:val="both"/>
      </w:pPr>
    </w:p>
    <w:p w14:paraId="7DAC2B0F" w14:textId="492DD171" w:rsidR="0016257D" w:rsidRDefault="00DA414E" w:rsidP="005E687D">
      <w:pPr>
        <w:pStyle w:val="ListParagraph"/>
        <w:numPr>
          <w:ilvl w:val="0"/>
          <w:numId w:val="1"/>
        </w:numPr>
        <w:ind w:hanging="720"/>
        <w:jc w:val="both"/>
      </w:pPr>
      <w:r>
        <w:t>the environment has been</w:t>
      </w:r>
      <w:r w:rsidR="0016257D">
        <w:t xml:space="preserve">, is being or is likely to be damaged; </w:t>
      </w:r>
    </w:p>
    <w:p w14:paraId="191070D4" w14:textId="77777777" w:rsidR="009E7297" w:rsidRDefault="009E7297" w:rsidP="005E687D">
      <w:pPr>
        <w:pStyle w:val="ListParagraph"/>
        <w:jc w:val="both"/>
      </w:pPr>
    </w:p>
    <w:p w14:paraId="13CB7BE1" w14:textId="77777777" w:rsidR="003F11DF" w:rsidRDefault="0016257D" w:rsidP="005E687D">
      <w:pPr>
        <w:pStyle w:val="ListParagraph"/>
        <w:numPr>
          <w:ilvl w:val="0"/>
          <w:numId w:val="1"/>
        </w:numPr>
        <w:ind w:hanging="720"/>
        <w:jc w:val="both"/>
      </w:pPr>
      <w:r>
        <w:t xml:space="preserve">information tending to show any matter falling within any one of the preceding paragraphs has been, is being </w:t>
      </w:r>
      <w:r w:rsidR="009E7297">
        <w:t xml:space="preserve">or is likely to be deliberately concealed. </w:t>
      </w:r>
      <w:r w:rsidR="009C78C8">
        <w:t xml:space="preserve"> </w:t>
      </w:r>
      <w:r w:rsidR="00B30C01">
        <w:t xml:space="preserve"> </w:t>
      </w:r>
    </w:p>
    <w:p w14:paraId="3AD0B2BE" w14:textId="7B25502D" w:rsidR="006E50CC" w:rsidRPr="006E50CC" w:rsidRDefault="006E50CC" w:rsidP="005E687D">
      <w:pPr>
        <w:jc w:val="both"/>
        <w:rPr>
          <w:b/>
        </w:rPr>
      </w:pPr>
      <w:r w:rsidRPr="006E50CC">
        <w:rPr>
          <w:b/>
        </w:rPr>
        <w:t xml:space="preserve">Who can make a </w:t>
      </w:r>
      <w:r w:rsidR="001E7CEE">
        <w:rPr>
          <w:b/>
        </w:rPr>
        <w:t>whistleblowing report</w:t>
      </w:r>
      <w:r w:rsidRPr="006E50CC">
        <w:rPr>
          <w:b/>
        </w:rPr>
        <w:t>?</w:t>
      </w:r>
    </w:p>
    <w:p w14:paraId="28150A21" w14:textId="7C93006B" w:rsidR="00275429" w:rsidRDefault="001E7CEE" w:rsidP="00DC1A7A">
      <w:pPr>
        <w:jc w:val="both"/>
      </w:pPr>
      <w:r>
        <w:t>A report</w:t>
      </w:r>
      <w:r w:rsidR="005639E6">
        <w:t xml:space="preserve"> may be submitted by an individual or group directly or materially affected, or potentially directly or materially affected, by </w:t>
      </w:r>
      <w:r w:rsidR="00BB5768">
        <w:t>the operations or activities of the Company.</w:t>
      </w:r>
    </w:p>
    <w:p w14:paraId="0AB1A59E" w14:textId="4004583E" w:rsidR="00275429" w:rsidRDefault="001E7CEE" w:rsidP="00DC1A7A">
      <w:pPr>
        <w:jc w:val="both"/>
      </w:pPr>
      <w:r>
        <w:t xml:space="preserve">A report </w:t>
      </w:r>
      <w:r w:rsidR="00275429">
        <w:t>can also be submitted by:</w:t>
      </w:r>
    </w:p>
    <w:p w14:paraId="272B1F6A" w14:textId="55ED72AA" w:rsidR="00701EDC" w:rsidRDefault="00275429" w:rsidP="00DC1A7A">
      <w:pPr>
        <w:pStyle w:val="ListParagraph"/>
        <w:numPr>
          <w:ilvl w:val="0"/>
          <w:numId w:val="2"/>
        </w:numPr>
        <w:ind w:hanging="720"/>
        <w:jc w:val="both"/>
      </w:pPr>
      <w:r>
        <w:t xml:space="preserve">an individual or group authorised to act on behalf of the </w:t>
      </w:r>
      <w:r w:rsidR="001E7CEE">
        <w:t>whistleblower</w:t>
      </w:r>
      <w:r>
        <w:t>(s)</w:t>
      </w:r>
      <w:r w:rsidR="00701EDC">
        <w:t>; or</w:t>
      </w:r>
    </w:p>
    <w:p w14:paraId="07512A84" w14:textId="77777777" w:rsidR="005E687D" w:rsidRDefault="005E687D" w:rsidP="00DC1A7A">
      <w:pPr>
        <w:pStyle w:val="ListParagraph"/>
        <w:jc w:val="both"/>
      </w:pPr>
    </w:p>
    <w:p w14:paraId="78772267" w14:textId="77777777" w:rsidR="003301C9" w:rsidRDefault="00701EDC" w:rsidP="00DC1A7A">
      <w:pPr>
        <w:pStyle w:val="ListParagraph"/>
        <w:numPr>
          <w:ilvl w:val="0"/>
          <w:numId w:val="2"/>
        </w:numPr>
        <w:ind w:hanging="720"/>
        <w:jc w:val="both"/>
      </w:pPr>
      <w:r>
        <w:t xml:space="preserve">individuals or registered non-governmental organisations (NGO) with evidence of </w:t>
      </w:r>
      <w:r w:rsidR="004549DE">
        <w:t xml:space="preserve">any of the circumstances set out above </w:t>
      </w:r>
      <w:r w:rsidR="008F7E81">
        <w:t xml:space="preserve">or with specific expertise in the topic to which the </w:t>
      </w:r>
      <w:r w:rsidR="001E7CEE">
        <w:t xml:space="preserve">report </w:t>
      </w:r>
      <w:r w:rsidR="008F7E81">
        <w:t xml:space="preserve">refers. This may be particularly relevant in the case of environmental issues where the impact may </w:t>
      </w:r>
      <w:r w:rsidR="005E687D">
        <w:t xml:space="preserve">primarily be on biodiversity rather than on people. </w:t>
      </w:r>
    </w:p>
    <w:p w14:paraId="0D6FCA4C" w14:textId="34F571C0" w:rsidR="003301C9" w:rsidRDefault="003301C9" w:rsidP="00DC1A7A">
      <w:pPr>
        <w:jc w:val="both"/>
      </w:pPr>
      <w:r>
        <w:t xml:space="preserve">The Company’s HR policies and procedures include a </w:t>
      </w:r>
      <w:r w:rsidR="00C064B5">
        <w:t>specific whistleblowing procedure applicable to employees</w:t>
      </w:r>
      <w:r w:rsidR="00EE7BFE">
        <w:t xml:space="preserve"> (whether permanent or temporary), agency workers, contractors and their staff</w:t>
      </w:r>
      <w:r w:rsidR="00DC1A7A">
        <w:t xml:space="preserve">, suppliers and those providing services under a contract within the Company in their own premises. </w:t>
      </w:r>
    </w:p>
    <w:p w14:paraId="11C0AE2E" w14:textId="2722ADED" w:rsidR="005639E6" w:rsidRDefault="00BB5768" w:rsidP="003301C9">
      <w:pPr>
        <w:jc w:val="both"/>
      </w:pPr>
      <w:r>
        <w:t xml:space="preserve"> </w:t>
      </w:r>
    </w:p>
    <w:p w14:paraId="0229D168" w14:textId="1B3E1434" w:rsidR="00B0233C" w:rsidRPr="00F40445" w:rsidRDefault="007312BB" w:rsidP="003F11DF">
      <w:pPr>
        <w:jc w:val="both"/>
        <w:rPr>
          <w:b/>
        </w:rPr>
      </w:pPr>
      <w:r>
        <w:lastRenderedPageBreak/>
        <w:t xml:space="preserve"> </w:t>
      </w:r>
      <w:r w:rsidR="00F40445" w:rsidRPr="00F40445">
        <w:rPr>
          <w:b/>
        </w:rPr>
        <w:t xml:space="preserve">What type of </w:t>
      </w:r>
      <w:r w:rsidR="0062445F">
        <w:rPr>
          <w:b/>
        </w:rPr>
        <w:t xml:space="preserve">report </w:t>
      </w:r>
      <w:r w:rsidR="00F40445" w:rsidRPr="00F40445">
        <w:rPr>
          <w:b/>
        </w:rPr>
        <w:t xml:space="preserve">will </w:t>
      </w:r>
      <w:r w:rsidR="009157AA">
        <w:rPr>
          <w:b/>
        </w:rPr>
        <w:t>the Company</w:t>
      </w:r>
      <w:r w:rsidR="00F40445" w:rsidRPr="00F40445">
        <w:rPr>
          <w:b/>
        </w:rPr>
        <w:t xml:space="preserve"> not accept?</w:t>
      </w:r>
    </w:p>
    <w:p w14:paraId="1052BBDE" w14:textId="2F37796D" w:rsidR="006C3EEE" w:rsidRDefault="009157AA" w:rsidP="00C211E4">
      <w:pPr>
        <w:jc w:val="both"/>
      </w:pPr>
      <w:r>
        <w:t xml:space="preserve">The Company </w:t>
      </w:r>
      <w:r w:rsidR="00F40445">
        <w:t>will not investigate (</w:t>
      </w:r>
      <w:r>
        <w:t>as determined by the Company in its absolute discretion)</w:t>
      </w:r>
      <w:r w:rsidR="001A1FC1">
        <w:t>:</w:t>
      </w:r>
    </w:p>
    <w:p w14:paraId="7E3A1CF1" w14:textId="167AE3FB" w:rsidR="001A1FC1" w:rsidRDefault="001A1FC1" w:rsidP="00917D2E">
      <w:pPr>
        <w:pStyle w:val="ListParagraph"/>
        <w:numPr>
          <w:ilvl w:val="0"/>
          <w:numId w:val="3"/>
        </w:numPr>
        <w:ind w:hanging="720"/>
        <w:jc w:val="both"/>
      </w:pPr>
      <w:r>
        <w:t>frivolous or malicious complaints;</w:t>
      </w:r>
    </w:p>
    <w:p w14:paraId="0388E2F0" w14:textId="77777777" w:rsidR="00917D2E" w:rsidRDefault="00917D2E" w:rsidP="00917D2E">
      <w:pPr>
        <w:pStyle w:val="ListParagraph"/>
        <w:jc w:val="both"/>
      </w:pPr>
    </w:p>
    <w:p w14:paraId="77E655BE" w14:textId="3576C0FE" w:rsidR="001A1FC1" w:rsidRDefault="001A1FC1" w:rsidP="00917D2E">
      <w:pPr>
        <w:pStyle w:val="ListParagraph"/>
        <w:numPr>
          <w:ilvl w:val="0"/>
          <w:numId w:val="3"/>
        </w:numPr>
        <w:ind w:hanging="720"/>
        <w:jc w:val="both"/>
      </w:pPr>
      <w:r>
        <w:t>complaints motivated by an intention to obtain commercial, financial, personal, political or other advantage</w:t>
      </w:r>
      <w:r w:rsidR="004E3A4C">
        <w:t xml:space="preserve">, not directly related to the nature of the complaint; </w:t>
      </w:r>
    </w:p>
    <w:p w14:paraId="70A233B5" w14:textId="77777777" w:rsidR="00917D2E" w:rsidRDefault="00917D2E" w:rsidP="00917D2E">
      <w:pPr>
        <w:pStyle w:val="ListParagraph"/>
      </w:pPr>
    </w:p>
    <w:p w14:paraId="74BEA959" w14:textId="279D2293" w:rsidR="005A78DA" w:rsidRDefault="004E3A4C" w:rsidP="00917D2E">
      <w:pPr>
        <w:pStyle w:val="ListParagraph"/>
        <w:numPr>
          <w:ilvl w:val="0"/>
          <w:numId w:val="3"/>
        </w:numPr>
        <w:ind w:hanging="720"/>
        <w:jc w:val="both"/>
      </w:pPr>
      <w:r>
        <w:t xml:space="preserve">complaints </w:t>
      </w:r>
      <w:r w:rsidR="000D5AC5">
        <w:t xml:space="preserve">filed after the Company is not longer involved or engaged in the relevant business, </w:t>
      </w:r>
      <w:r w:rsidR="00A65EDF">
        <w:t xml:space="preserve">activity or project to which the complaint relates (in such circumstances the Company’s ability to resolve a situation it likely to be </w:t>
      </w:r>
      <w:r w:rsidR="00123420">
        <w:t xml:space="preserve">very limited – however </w:t>
      </w:r>
      <w:r w:rsidR="005D38ED">
        <w:t xml:space="preserve">if we are able </w:t>
      </w:r>
      <w:r w:rsidR="00123420">
        <w:t xml:space="preserve">to contact the relevant </w:t>
      </w:r>
      <w:r w:rsidR="001C4116">
        <w:t>people who are still so involved or engaged to inform them that the issue has been raised</w:t>
      </w:r>
      <w:r w:rsidR="005D38ED">
        <w:t>, we shall endeavour to do so and consider what other steps could be taken)</w:t>
      </w:r>
      <w:r w:rsidR="005A78DA">
        <w:t xml:space="preserve">; </w:t>
      </w:r>
    </w:p>
    <w:p w14:paraId="5951140C" w14:textId="77777777" w:rsidR="00917D2E" w:rsidRDefault="00917D2E" w:rsidP="00917D2E">
      <w:pPr>
        <w:pStyle w:val="ListParagraph"/>
        <w:jc w:val="both"/>
      </w:pPr>
    </w:p>
    <w:p w14:paraId="03012472" w14:textId="591DE43F" w:rsidR="004E3A4C" w:rsidRDefault="005A78DA" w:rsidP="00917D2E">
      <w:pPr>
        <w:pStyle w:val="ListParagraph"/>
        <w:numPr>
          <w:ilvl w:val="0"/>
          <w:numId w:val="3"/>
        </w:numPr>
        <w:ind w:hanging="720"/>
        <w:jc w:val="both"/>
      </w:pPr>
      <w:r>
        <w:t>issues which the Company</w:t>
      </w:r>
      <w:r w:rsidR="00FF7C3D">
        <w:t>:</w:t>
      </w:r>
      <w:r>
        <w:t xml:space="preserve"> has </w:t>
      </w:r>
      <w:r w:rsidR="000F1C40">
        <w:t xml:space="preserve">either previously reviewed </w:t>
      </w:r>
      <w:r w:rsidR="00FF7C3D">
        <w:t xml:space="preserve">(in the context of a complaint under this </w:t>
      </w:r>
      <w:r w:rsidR="00414DC0">
        <w:t xml:space="preserve">whistleblowing </w:t>
      </w:r>
      <w:r w:rsidR="00FF7C3D">
        <w:t xml:space="preserve">procedure or otherwise); </w:t>
      </w:r>
      <w:r w:rsidR="00917D2E">
        <w:t>has made a recommendation; or has reached a decision</w:t>
      </w:r>
      <w:r w:rsidR="00371CCD">
        <w:t xml:space="preserve">, unless justified by clear and compelling </w:t>
      </w:r>
      <w:r w:rsidR="0000403A">
        <w:t>new evidence or circumstances not known at the time; or</w:t>
      </w:r>
    </w:p>
    <w:p w14:paraId="4228C340" w14:textId="77777777" w:rsidR="0000403A" w:rsidRDefault="0000403A" w:rsidP="0000403A">
      <w:pPr>
        <w:pStyle w:val="ListParagraph"/>
      </w:pPr>
    </w:p>
    <w:p w14:paraId="794D1CC0" w14:textId="61E96AAC" w:rsidR="00272FC0" w:rsidRDefault="0000403A" w:rsidP="00917D2E">
      <w:pPr>
        <w:pStyle w:val="ListParagraph"/>
        <w:numPr>
          <w:ilvl w:val="0"/>
          <w:numId w:val="3"/>
        </w:numPr>
        <w:ind w:hanging="720"/>
        <w:jc w:val="both"/>
      </w:pPr>
      <w:r>
        <w:t>complaints or queries relating to the adequacy or suitability of the Company’s own policies and procedures.</w:t>
      </w:r>
    </w:p>
    <w:p w14:paraId="1AB17DFF" w14:textId="66DBC800" w:rsidR="00361128" w:rsidRDefault="00361128" w:rsidP="00361128">
      <w:pPr>
        <w:rPr>
          <w:b/>
        </w:rPr>
      </w:pPr>
      <w:r w:rsidRPr="00CB53AC">
        <w:rPr>
          <w:b/>
        </w:rPr>
        <w:t xml:space="preserve">How to </w:t>
      </w:r>
      <w:r w:rsidR="00CB53AC" w:rsidRPr="00CB53AC">
        <w:rPr>
          <w:b/>
        </w:rPr>
        <w:t>file a whistleblower report</w:t>
      </w:r>
    </w:p>
    <w:p w14:paraId="18949639" w14:textId="1DA07505" w:rsidR="00CB53AC" w:rsidRDefault="00CD4B14" w:rsidP="00A84981">
      <w:pPr>
        <w:jc w:val="both"/>
      </w:pPr>
      <w:r>
        <w:t xml:space="preserve">Whistleblower reports </w:t>
      </w:r>
      <w:r w:rsidR="00BF737C">
        <w:t xml:space="preserve">can be made </w:t>
      </w:r>
      <w:r w:rsidR="00D465A1">
        <w:t xml:space="preserve">by email to the following </w:t>
      </w:r>
      <w:r w:rsidR="00907D59">
        <w:t xml:space="preserve">dedicated </w:t>
      </w:r>
      <w:r w:rsidR="00D465A1">
        <w:t>email address</w:t>
      </w:r>
      <w:r w:rsidR="00BF737C">
        <w:t xml:space="preserve"> </w:t>
      </w:r>
      <w:r w:rsidR="00907D59">
        <w:t>whistleblow</w:t>
      </w:r>
      <w:r w:rsidR="00005BF9">
        <w:t>ing</w:t>
      </w:r>
      <w:r w:rsidR="00A84981">
        <w:t xml:space="preserve">@globalparametrics.com. </w:t>
      </w:r>
    </w:p>
    <w:p w14:paraId="31AAA774" w14:textId="3F933593" w:rsidR="008724AD" w:rsidRDefault="008724AD" w:rsidP="00A84981">
      <w:pPr>
        <w:jc w:val="both"/>
      </w:pPr>
      <w:r>
        <w:t xml:space="preserve">The </w:t>
      </w:r>
      <w:r w:rsidR="00907D59">
        <w:t xml:space="preserve">Company </w:t>
      </w:r>
      <w:r>
        <w:t>will conduct the investigation of any such reports and will seek to progress them as quickly as possible</w:t>
      </w:r>
      <w:r w:rsidR="00DA532D">
        <w:t xml:space="preserve">. </w:t>
      </w:r>
      <w:r w:rsidR="00ED6530">
        <w:t xml:space="preserve">It would be helpful </w:t>
      </w:r>
      <w:r w:rsidR="00E5457D">
        <w:t>to provide the background and history of the relevant matter</w:t>
      </w:r>
      <w:r w:rsidR="0004541F">
        <w:t xml:space="preserve"> (giving relevant dates, names and locations where possible</w:t>
      </w:r>
      <w:r w:rsidR="00D05BED">
        <w:t xml:space="preserve">), the reasons for the particular concern about the situation and details of evidence/witnesses. </w:t>
      </w:r>
      <w:r w:rsidR="00DA532D">
        <w:t xml:space="preserve">We will, in so far as we are able, keep </w:t>
      </w:r>
      <w:r w:rsidR="008B05D1">
        <w:t>any person submitting a report (“</w:t>
      </w:r>
      <w:r w:rsidR="008B05D1" w:rsidRPr="008B05D1">
        <w:rPr>
          <w:b/>
        </w:rPr>
        <w:t>you</w:t>
      </w:r>
      <w:r w:rsidR="008B05D1" w:rsidRPr="008B05D1">
        <w:t>”</w:t>
      </w:r>
      <w:r w:rsidR="008B05D1">
        <w:t xml:space="preserve">) </w:t>
      </w:r>
      <w:r w:rsidR="00DA532D">
        <w:t xml:space="preserve">informed of our investigations. Once any investigation </w:t>
      </w:r>
      <w:r w:rsidR="006934CE">
        <w:t xml:space="preserve">by the Company is concluded, you will be provided with a summary of the outcome in so far as we are permitted to do so by law and/or confidentiality obligations. </w:t>
      </w:r>
    </w:p>
    <w:p w14:paraId="2A82B7D9" w14:textId="5FCDF189" w:rsidR="001A1AF2" w:rsidRPr="00CB53AC" w:rsidRDefault="00045860" w:rsidP="00A84981">
      <w:pPr>
        <w:jc w:val="both"/>
      </w:pPr>
      <w:r>
        <w:t>Reports</w:t>
      </w:r>
      <w:r w:rsidR="001A1AF2">
        <w:t xml:space="preserve"> raised anonymously will be considered at the discretion of the C</w:t>
      </w:r>
      <w:r w:rsidR="004E5318">
        <w:t>ompany</w:t>
      </w:r>
      <w:r w:rsidR="001A1AF2">
        <w:t xml:space="preserve"> </w:t>
      </w:r>
      <w:r w:rsidR="00D0558C">
        <w:t>taking into account the seriousness of the issues raised, the credibility of the concern and the likelihood of confirming the allegation from attributable sources.</w:t>
      </w:r>
    </w:p>
    <w:p w14:paraId="52AE349B" w14:textId="77777777" w:rsidR="00361128" w:rsidRDefault="00361128" w:rsidP="00361128">
      <w:pPr>
        <w:jc w:val="both"/>
      </w:pPr>
    </w:p>
    <w:p w14:paraId="7A17A9C7" w14:textId="77777777" w:rsidR="00272FC0" w:rsidRDefault="00272FC0" w:rsidP="00272FC0"/>
    <w:p w14:paraId="67ABBAC3" w14:textId="05250C14" w:rsidR="0000403A" w:rsidRPr="00F308AF" w:rsidRDefault="0000403A" w:rsidP="00272FC0">
      <w:pPr>
        <w:jc w:val="both"/>
      </w:pPr>
      <w:r>
        <w:t xml:space="preserve"> </w:t>
      </w:r>
    </w:p>
    <w:sectPr w:rsidR="0000403A" w:rsidRPr="00F30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53504"/>
    <w:multiLevelType w:val="hybridMultilevel"/>
    <w:tmpl w:val="2C9CA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256CF"/>
    <w:multiLevelType w:val="hybridMultilevel"/>
    <w:tmpl w:val="F3580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7F0"/>
    <w:multiLevelType w:val="hybridMultilevel"/>
    <w:tmpl w:val="F0209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2927461">
    <w:abstractNumId w:val="1"/>
  </w:num>
  <w:num w:numId="2" w16cid:durableId="1041517013">
    <w:abstractNumId w:val="0"/>
  </w:num>
  <w:num w:numId="3" w16cid:durableId="1998611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FCA"/>
    <w:rsid w:val="0000403A"/>
    <w:rsid w:val="00005BF9"/>
    <w:rsid w:val="000405E2"/>
    <w:rsid w:val="0004541F"/>
    <w:rsid w:val="00045860"/>
    <w:rsid w:val="00077CBD"/>
    <w:rsid w:val="000C7425"/>
    <w:rsid w:val="000D5AC5"/>
    <w:rsid w:val="000F1C40"/>
    <w:rsid w:val="00111B4D"/>
    <w:rsid w:val="00114936"/>
    <w:rsid w:val="00123420"/>
    <w:rsid w:val="00134AC4"/>
    <w:rsid w:val="0016257D"/>
    <w:rsid w:val="00194918"/>
    <w:rsid w:val="001A1AF2"/>
    <w:rsid w:val="001A1FC1"/>
    <w:rsid w:val="001C4116"/>
    <w:rsid w:val="001E7CEE"/>
    <w:rsid w:val="002230C8"/>
    <w:rsid w:val="00272FC0"/>
    <w:rsid w:val="00275429"/>
    <w:rsid w:val="002A74A4"/>
    <w:rsid w:val="002B0ABA"/>
    <w:rsid w:val="002E2E2E"/>
    <w:rsid w:val="003301C9"/>
    <w:rsid w:val="0034161F"/>
    <w:rsid w:val="00361128"/>
    <w:rsid w:val="00371CCD"/>
    <w:rsid w:val="003F11DF"/>
    <w:rsid w:val="00414DC0"/>
    <w:rsid w:val="004549DE"/>
    <w:rsid w:val="00466CDA"/>
    <w:rsid w:val="004B2477"/>
    <w:rsid w:val="004E3A4C"/>
    <w:rsid w:val="004E5318"/>
    <w:rsid w:val="00522B00"/>
    <w:rsid w:val="005422A2"/>
    <w:rsid w:val="005639E6"/>
    <w:rsid w:val="005A78DA"/>
    <w:rsid w:val="005D38ED"/>
    <w:rsid w:val="005E687D"/>
    <w:rsid w:val="00613BC1"/>
    <w:rsid w:val="0062445F"/>
    <w:rsid w:val="006577DA"/>
    <w:rsid w:val="0068412C"/>
    <w:rsid w:val="006934CE"/>
    <w:rsid w:val="00695A1F"/>
    <w:rsid w:val="006B5111"/>
    <w:rsid w:val="006C3EEE"/>
    <w:rsid w:val="006E50CC"/>
    <w:rsid w:val="00701EDC"/>
    <w:rsid w:val="0072474F"/>
    <w:rsid w:val="007312BB"/>
    <w:rsid w:val="007544AE"/>
    <w:rsid w:val="007C600B"/>
    <w:rsid w:val="008339BE"/>
    <w:rsid w:val="008724AD"/>
    <w:rsid w:val="008762FD"/>
    <w:rsid w:val="00896B8E"/>
    <w:rsid w:val="008B05D1"/>
    <w:rsid w:val="008E43FA"/>
    <w:rsid w:val="008F7E81"/>
    <w:rsid w:val="00907D59"/>
    <w:rsid w:val="009157AA"/>
    <w:rsid w:val="00917D2E"/>
    <w:rsid w:val="0095251D"/>
    <w:rsid w:val="00987EEE"/>
    <w:rsid w:val="00991B30"/>
    <w:rsid w:val="009C78C8"/>
    <w:rsid w:val="009E7297"/>
    <w:rsid w:val="00A45E72"/>
    <w:rsid w:val="00A65EDF"/>
    <w:rsid w:val="00A84981"/>
    <w:rsid w:val="00AA7922"/>
    <w:rsid w:val="00B0233C"/>
    <w:rsid w:val="00B30C01"/>
    <w:rsid w:val="00B409D2"/>
    <w:rsid w:val="00BB5768"/>
    <w:rsid w:val="00BE63B2"/>
    <w:rsid w:val="00BF737C"/>
    <w:rsid w:val="00C064B5"/>
    <w:rsid w:val="00C211E4"/>
    <w:rsid w:val="00C625E5"/>
    <w:rsid w:val="00CB53AC"/>
    <w:rsid w:val="00CD4B14"/>
    <w:rsid w:val="00D0558C"/>
    <w:rsid w:val="00D05BED"/>
    <w:rsid w:val="00D142A2"/>
    <w:rsid w:val="00D26B5F"/>
    <w:rsid w:val="00D465A1"/>
    <w:rsid w:val="00D51744"/>
    <w:rsid w:val="00DA11DB"/>
    <w:rsid w:val="00DA414E"/>
    <w:rsid w:val="00DA532D"/>
    <w:rsid w:val="00DC1A7A"/>
    <w:rsid w:val="00E24AD6"/>
    <w:rsid w:val="00E5457D"/>
    <w:rsid w:val="00ED6530"/>
    <w:rsid w:val="00EE7BFE"/>
    <w:rsid w:val="00EF7FCA"/>
    <w:rsid w:val="00F308AF"/>
    <w:rsid w:val="00F40445"/>
    <w:rsid w:val="00F504CF"/>
    <w:rsid w:val="00F97063"/>
    <w:rsid w:val="00FC25C9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8E21F"/>
  <w15:chartTrackingRefBased/>
  <w15:docId w15:val="{BC39B2A2-6290-4096-BF6D-20DE0FFA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2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5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8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Kirk</dc:creator>
  <cp:keywords/>
  <dc:description/>
  <cp:lastModifiedBy>Wendy Smith</cp:lastModifiedBy>
  <cp:revision>2</cp:revision>
  <dcterms:created xsi:type="dcterms:W3CDTF">2022-05-16T09:53:00Z</dcterms:created>
  <dcterms:modified xsi:type="dcterms:W3CDTF">2022-05-16T09:53:00Z</dcterms:modified>
</cp:coreProperties>
</file>